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cs="宋体"/>
          <w:b/>
          <w:kern w:val="0"/>
          <w:sz w:val="84"/>
          <w:szCs w:val="84"/>
        </w:rPr>
      </w:pPr>
      <w:r>
        <w:rPr>
          <w:rFonts w:hint="eastAsia" w:ascii="宋体" w:hAnsi="宋体" w:cs="宋体"/>
          <w:b/>
          <w:kern w:val="0"/>
          <w:sz w:val="84"/>
          <w:szCs w:val="84"/>
        </w:rPr>
        <w:t>通 知</w:t>
      </w:r>
    </w:p>
    <w:p>
      <w:pPr>
        <w:widowControl/>
        <w:snapToGrid w:val="0"/>
        <w:spacing w:after="156" w:afterLines="50" w:line="360" w:lineRule="auto"/>
        <w:jc w:val="center"/>
        <w:rPr>
          <w:rFonts w:hint="default" w:ascii="Times New Roman" w:hAnsi="Times New Roman" w:cs="Times New Roman"/>
          <w:b/>
          <w:kern w:val="0"/>
          <w:sz w:val="30"/>
          <w:szCs w:val="30"/>
        </w:rPr>
      </w:pPr>
      <w:r>
        <w:rPr>
          <w:rFonts w:hint="default" w:ascii="Times New Roman" w:hAnsi="Times New Roman" w:cs="Times New Roman"/>
          <w:b/>
          <w:kern w:val="0"/>
          <w:sz w:val="30"/>
          <w:szCs w:val="30"/>
        </w:rPr>
        <w:t>201</w:t>
      </w:r>
      <w:r>
        <w:rPr>
          <w:rFonts w:hint="default" w:ascii="Times New Roman" w:hAnsi="Times New Roman" w:cs="Times New Roman"/>
          <w:b/>
          <w:kern w:val="0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cs="Times New Roman"/>
          <w:b/>
          <w:kern w:val="0"/>
          <w:sz w:val="30"/>
          <w:szCs w:val="30"/>
        </w:rPr>
        <w:t>-201</w:t>
      </w:r>
      <w:r>
        <w:rPr>
          <w:rFonts w:hint="default" w:ascii="Times New Roman" w:hAnsi="Times New Roman" w:cs="Times New Roman"/>
          <w:b/>
          <w:kern w:val="0"/>
          <w:sz w:val="30"/>
          <w:szCs w:val="30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kern w:val="0"/>
          <w:sz w:val="30"/>
          <w:szCs w:val="30"/>
        </w:rPr>
        <w:t>学年第二学期第</w:t>
      </w:r>
      <w:r>
        <w:rPr>
          <w:rFonts w:hint="default" w:ascii="Times New Roman" w:hAnsi="Times New Roman" w:cs="Times New Roman"/>
          <w:b/>
          <w:kern w:val="0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kern w:val="0"/>
          <w:sz w:val="30"/>
          <w:szCs w:val="30"/>
        </w:rPr>
        <w:t>号</w:t>
      </w:r>
    </w:p>
    <w:p>
      <w:pPr>
        <w:widowControl/>
        <w:snapToGrid w:val="0"/>
        <w:spacing w:after="156" w:afterLines="50" w:line="360" w:lineRule="auto"/>
        <w:jc w:val="center"/>
        <w:rPr>
          <w:rFonts w:hint="default" w:ascii="Times New Roman" w:hAnsi="Times New Roman" w:cs="Times New Roman"/>
          <w:b/>
          <w:kern w:val="0"/>
          <w:sz w:val="30"/>
          <w:szCs w:val="30"/>
          <w:u w:val="single"/>
        </w:rPr>
      </w:pPr>
      <w:r>
        <w:rPr>
          <w:rFonts w:hint="eastAsia" w:hAnsi="宋体"/>
          <w:b/>
          <w:kern w:val="0"/>
          <w:sz w:val="30"/>
          <w:szCs w:val="30"/>
          <w:u w:val="single"/>
        </w:rPr>
        <w:t xml:space="preserve">天津商业大学教务处                  </w:t>
      </w:r>
      <w:r>
        <w:rPr>
          <w:rFonts w:hint="default" w:ascii="Times New Roman" w:hAnsi="Times New Roman" w:cs="Times New Roman"/>
          <w:b/>
          <w:kern w:val="0"/>
          <w:sz w:val="30"/>
          <w:szCs w:val="30"/>
          <w:u w:val="single"/>
        </w:rPr>
        <w:t xml:space="preserve">    201</w:t>
      </w:r>
      <w:r>
        <w:rPr>
          <w:rFonts w:hint="default" w:ascii="Times New Roman" w:hAnsi="Times New Roman" w:cs="Times New Roman"/>
          <w:b/>
          <w:kern w:val="0"/>
          <w:sz w:val="30"/>
          <w:szCs w:val="30"/>
          <w:u w:val="single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kern w:val="0"/>
          <w:sz w:val="30"/>
          <w:szCs w:val="30"/>
          <w:u w:val="single"/>
        </w:rPr>
        <w:t>年3月</w:t>
      </w:r>
      <w:r>
        <w:rPr>
          <w:rFonts w:hint="default" w:ascii="Times New Roman" w:hAnsi="Times New Roman" w:cs="Times New Roman"/>
          <w:b/>
          <w:kern w:val="0"/>
          <w:sz w:val="30"/>
          <w:szCs w:val="30"/>
          <w:u w:val="single"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kern w:val="0"/>
          <w:sz w:val="30"/>
          <w:szCs w:val="30"/>
          <w:u w:val="single"/>
        </w:rPr>
        <w:t>日</w:t>
      </w:r>
    </w:p>
    <w:p>
      <w:pPr>
        <w:widowControl/>
        <w:spacing w:line="360" w:lineRule="auto"/>
        <w:jc w:val="center"/>
        <w:rPr>
          <w:b/>
          <w:kern w:val="0"/>
          <w:sz w:val="28"/>
          <w:szCs w:val="28"/>
        </w:rPr>
      </w:pPr>
      <w:r>
        <w:rPr>
          <w:rFonts w:hAnsi="宋体"/>
          <w:b/>
          <w:kern w:val="0"/>
          <w:sz w:val="28"/>
          <w:szCs w:val="28"/>
        </w:rPr>
        <w:t>关于做好</w:t>
      </w:r>
      <w:r>
        <w:rPr>
          <w:b/>
          <w:kern w:val="0"/>
          <w:sz w:val="28"/>
          <w:szCs w:val="28"/>
        </w:rPr>
        <w:t>20</w:t>
      </w:r>
      <w:r>
        <w:rPr>
          <w:rFonts w:hint="eastAsia"/>
          <w:b/>
          <w:kern w:val="0"/>
          <w:sz w:val="28"/>
          <w:szCs w:val="28"/>
        </w:rPr>
        <w:t>1</w:t>
      </w:r>
      <w:r>
        <w:rPr>
          <w:rFonts w:hint="eastAsia"/>
          <w:b/>
          <w:kern w:val="0"/>
          <w:sz w:val="28"/>
          <w:szCs w:val="28"/>
          <w:lang w:val="en-US" w:eastAsia="zh-CN"/>
        </w:rPr>
        <w:t>8</w:t>
      </w:r>
      <w:r>
        <w:rPr>
          <w:rFonts w:hint="eastAsia"/>
          <w:b/>
          <w:kern w:val="0"/>
          <w:sz w:val="28"/>
          <w:szCs w:val="28"/>
        </w:rPr>
        <w:t>年各级</w:t>
      </w:r>
      <w:r>
        <w:rPr>
          <w:rFonts w:hint="eastAsia" w:hAnsi="宋体"/>
          <w:b/>
          <w:kern w:val="0"/>
          <w:sz w:val="28"/>
          <w:szCs w:val="28"/>
        </w:rPr>
        <w:t>“大创计划”项目结项工作</w:t>
      </w:r>
      <w:r>
        <w:rPr>
          <w:rFonts w:hAnsi="宋体"/>
          <w:b/>
          <w:kern w:val="0"/>
          <w:sz w:val="28"/>
          <w:szCs w:val="28"/>
        </w:rPr>
        <w:t>的通知</w:t>
      </w:r>
    </w:p>
    <w:p>
      <w:pPr>
        <w:spacing w:line="360" w:lineRule="auto"/>
        <w:ind w:firstLine="600" w:firstLineChars="250"/>
        <w:rPr>
          <w:rFonts w:hint="default" w:ascii="Times New Roman" w:hAnsi="Times New Roman" w:eastAsia="楷体_GB2312" w:cs="Times New Roman"/>
          <w:sz w:val="24"/>
        </w:rPr>
      </w:pPr>
      <w:r>
        <w:rPr>
          <w:rFonts w:hint="default" w:ascii="Times New Roman" w:hAnsi="Times New Roman" w:eastAsia="楷体_GB2312" w:cs="Times New Roman"/>
          <w:kern w:val="0"/>
          <w:sz w:val="24"/>
        </w:rPr>
        <w:t>201</w:t>
      </w:r>
      <w:r>
        <w:rPr>
          <w:rFonts w:hint="default" w:ascii="Times New Roman" w:hAnsi="Times New Roman" w:eastAsia="楷体_GB2312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eastAsia="楷体_GB2312" w:cs="Times New Roman"/>
          <w:kern w:val="0"/>
          <w:sz w:val="24"/>
        </w:rPr>
        <w:t>年我校分别有国家级</w:t>
      </w:r>
      <w:r>
        <w:rPr>
          <w:rFonts w:hint="default" w:ascii="Times New Roman" w:hAnsi="Times New Roman" w:eastAsia="楷体_GB2312" w:cs="Times New Roman"/>
          <w:b/>
          <w:kern w:val="0"/>
          <w:sz w:val="24"/>
          <w:lang w:val="en-US" w:eastAsia="zh-CN"/>
        </w:rPr>
        <w:t>57</w:t>
      </w:r>
      <w:r>
        <w:rPr>
          <w:rFonts w:hint="default" w:ascii="Times New Roman" w:hAnsi="Times New Roman" w:eastAsia="楷体_GB2312" w:cs="Times New Roman"/>
          <w:kern w:val="0"/>
          <w:sz w:val="24"/>
        </w:rPr>
        <w:t>项（201</w:t>
      </w:r>
      <w:r>
        <w:rPr>
          <w:rFonts w:hint="default" w:ascii="Times New Roman" w:hAnsi="Times New Roman" w:eastAsia="楷体_GB2312" w:cs="Times New Roman"/>
          <w:kern w:val="0"/>
          <w:sz w:val="24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kern w:val="0"/>
          <w:sz w:val="24"/>
        </w:rPr>
        <w:t>年立项两年期）、市级</w:t>
      </w:r>
      <w:r>
        <w:rPr>
          <w:rFonts w:hint="default" w:ascii="Times New Roman" w:hAnsi="Times New Roman" w:eastAsia="楷体_GB2312" w:cs="Times New Roman"/>
          <w:b/>
          <w:kern w:val="0"/>
          <w:sz w:val="24"/>
          <w:lang w:val="en-US" w:eastAsia="zh-CN"/>
        </w:rPr>
        <w:t>45</w:t>
      </w:r>
      <w:r>
        <w:rPr>
          <w:rFonts w:hint="default" w:ascii="Times New Roman" w:hAnsi="Times New Roman" w:eastAsia="楷体_GB2312" w:cs="Times New Roman"/>
          <w:kern w:val="0"/>
          <w:sz w:val="24"/>
        </w:rPr>
        <w:t>项（201</w:t>
      </w:r>
      <w:r>
        <w:rPr>
          <w:rFonts w:hint="default" w:ascii="Times New Roman" w:hAnsi="Times New Roman" w:eastAsia="楷体_GB2312" w:cs="Times New Roman"/>
          <w:kern w:val="0"/>
          <w:sz w:val="24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kern w:val="0"/>
          <w:sz w:val="24"/>
        </w:rPr>
        <w:t xml:space="preserve">年两年期）、校级 </w:t>
      </w:r>
      <w:r>
        <w:rPr>
          <w:rFonts w:hint="default" w:ascii="Times New Roman" w:hAnsi="Times New Roman" w:eastAsia="楷体_GB2312" w:cs="Times New Roman"/>
          <w:b/>
          <w:sz w:val="24"/>
          <w:lang w:val="en-US" w:eastAsia="zh-CN"/>
        </w:rPr>
        <w:t>131</w:t>
      </w:r>
      <w:r>
        <w:rPr>
          <w:rFonts w:hint="default" w:ascii="Times New Roman" w:hAnsi="Times New Roman" w:eastAsia="楷体_GB2312" w:cs="Times New Roman"/>
          <w:sz w:val="24"/>
        </w:rPr>
        <w:t>项（201</w:t>
      </w:r>
      <w:r>
        <w:rPr>
          <w:rFonts w:hint="default" w:ascii="Times New Roman" w:hAnsi="Times New Roman" w:eastAsia="楷体_GB2312" w:cs="Times New Roman"/>
          <w:sz w:val="24"/>
          <w:lang w:val="en-US" w:eastAsia="zh-CN"/>
        </w:rPr>
        <w:t>7</w:t>
      </w:r>
      <w:r>
        <w:rPr>
          <w:rFonts w:hint="default" w:ascii="Times New Roman" w:hAnsi="Times New Roman" w:eastAsia="楷体_GB2312" w:cs="Times New Roman"/>
          <w:sz w:val="24"/>
        </w:rPr>
        <w:t>年立项一年期，其中含</w:t>
      </w:r>
      <w:r>
        <w:rPr>
          <w:rFonts w:hint="default" w:ascii="Times New Roman" w:hAnsi="Times New Roman" w:eastAsia="楷体_GB2312" w:cs="Times New Roman"/>
          <w:sz w:val="24"/>
          <w:lang w:val="en-US" w:eastAsia="zh-CN"/>
        </w:rPr>
        <w:t>12</w:t>
      </w:r>
      <w:r>
        <w:rPr>
          <w:rFonts w:hint="default" w:ascii="Times New Roman" w:hAnsi="Times New Roman" w:eastAsia="楷体_GB2312" w:cs="Times New Roman"/>
          <w:sz w:val="24"/>
        </w:rPr>
        <w:t>项自筹项目，“</w:t>
      </w:r>
      <w:r>
        <w:rPr>
          <w:rFonts w:hint="default" w:ascii="Times New Roman" w:hAnsi="Times New Roman" w:eastAsia="楷体_GB2312" w:cs="Times New Roman"/>
          <w:color w:val="000000"/>
          <w:sz w:val="24"/>
        </w:rPr>
        <w:t>格力专项”</w:t>
      </w:r>
      <w:r>
        <w:rPr>
          <w:rFonts w:hint="default" w:ascii="Times New Roman" w:hAnsi="Times New Roman" w:eastAsia="楷体_GB2312" w:cs="Times New Roman"/>
          <w:b/>
          <w:sz w:val="24"/>
        </w:rPr>
        <w:t>1</w:t>
      </w:r>
      <w:r>
        <w:rPr>
          <w:rFonts w:hint="default" w:ascii="Times New Roman" w:hAnsi="Times New Roman" w:eastAsia="楷体_GB2312" w:cs="Times New Roman"/>
          <w:b/>
          <w:sz w:val="24"/>
          <w:lang w:val="en-US" w:eastAsia="zh-CN"/>
        </w:rPr>
        <w:t>3</w:t>
      </w:r>
      <w:r>
        <w:rPr>
          <w:rFonts w:hint="default" w:ascii="Times New Roman" w:hAnsi="Times New Roman" w:eastAsia="楷体_GB2312" w:cs="Times New Roman"/>
          <w:sz w:val="24"/>
        </w:rPr>
        <w:t>项）即将进入结题阶段。现将有关结题事宜通知如下：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default" w:ascii="Times New Roman" w:hAnsi="Times New Roman" w:eastAsia="楷体_GB2312" w:cs="Times New Roman"/>
          <w:color w:val="000000"/>
          <w:kern w:val="0"/>
          <w:sz w:val="24"/>
          <w:u w:val="single"/>
        </w:rPr>
      </w:pPr>
      <w:r>
        <w:rPr>
          <w:rFonts w:hint="default" w:ascii="Times New Roman" w:hAnsi="Times New Roman" w:eastAsia="楷体_GB2312" w:cs="Times New Roman"/>
          <w:kern w:val="0"/>
          <w:sz w:val="24"/>
        </w:rPr>
        <w:t>1. 结题时间要求：2015年</w:t>
      </w:r>
      <w:r>
        <w:rPr>
          <w:rFonts w:hint="default" w:ascii="Times New Roman" w:hAnsi="Times New Roman" w:eastAsia="楷体_GB2312" w:cs="Times New Roman"/>
          <w:b/>
          <w:color w:val="000000"/>
          <w:kern w:val="0"/>
          <w:sz w:val="24"/>
          <w:u w:val="single"/>
        </w:rPr>
        <w:t>5月22日－5月2</w:t>
      </w:r>
      <w:r>
        <w:rPr>
          <w:rFonts w:hint="default" w:ascii="Times New Roman" w:hAnsi="Times New Roman" w:eastAsia="楷体_GB2312" w:cs="Times New Roman"/>
          <w:b/>
          <w:color w:val="000000"/>
          <w:kern w:val="0"/>
          <w:sz w:val="24"/>
          <w:u w:val="single"/>
          <w:lang w:val="en-US" w:eastAsia="zh-CN"/>
        </w:rPr>
        <w:t>9</w:t>
      </w:r>
      <w:r>
        <w:rPr>
          <w:rFonts w:hint="default" w:ascii="Times New Roman" w:hAnsi="Times New Roman" w:eastAsia="楷体_GB2312" w:cs="Times New Roman"/>
          <w:b/>
          <w:color w:val="000000"/>
          <w:kern w:val="0"/>
          <w:sz w:val="24"/>
          <w:u w:val="single"/>
        </w:rPr>
        <w:t>日</w:t>
      </w:r>
      <w:r>
        <w:rPr>
          <w:rFonts w:hint="default" w:ascii="Times New Roman" w:hAnsi="Times New Roman" w:eastAsia="楷体_GB2312" w:cs="Times New Roman"/>
          <w:color w:val="000000"/>
          <w:kern w:val="0"/>
          <w:sz w:val="24"/>
          <w:u w:val="single"/>
        </w:rPr>
        <w:t>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default" w:ascii="Times New Roman" w:hAnsi="Times New Roman" w:eastAsia="楷体_GB2312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楷体_GB2312" w:cs="Times New Roman"/>
          <w:color w:val="000000"/>
          <w:kern w:val="0"/>
          <w:sz w:val="24"/>
        </w:rPr>
        <w:t>2. 结题答辩要求：</w:t>
      </w:r>
      <w:r>
        <w:rPr>
          <w:rFonts w:hint="default" w:ascii="Times New Roman" w:hAnsi="Times New Roman" w:eastAsia="楷体_GB2312" w:cs="Times New Roman"/>
          <w:sz w:val="24"/>
        </w:rPr>
        <w:t>请于</w:t>
      </w:r>
      <w:r>
        <w:rPr>
          <w:rFonts w:hint="default" w:ascii="Times New Roman" w:hAnsi="Times New Roman" w:eastAsia="楷体_GB2312" w:cs="Times New Roman"/>
          <w:b/>
          <w:sz w:val="24"/>
          <w:u w:val="single"/>
        </w:rPr>
        <w:t>5月2</w:t>
      </w:r>
      <w:r>
        <w:rPr>
          <w:rFonts w:hint="default" w:ascii="Times New Roman" w:hAnsi="Times New Roman" w:eastAsia="楷体_GB2312" w:cs="Times New Roman"/>
          <w:b/>
          <w:sz w:val="24"/>
          <w:u w:val="singl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b/>
          <w:sz w:val="24"/>
          <w:u w:val="single"/>
        </w:rPr>
        <w:t>日</w:t>
      </w:r>
      <w:r>
        <w:rPr>
          <w:rFonts w:hint="default" w:ascii="Times New Roman" w:hAnsi="Times New Roman" w:eastAsia="楷体_GB2312" w:cs="Times New Roman"/>
          <w:sz w:val="24"/>
        </w:rPr>
        <w:t>前组织完成本学院“大创”项目的公开答辩，在此基础上，按50%的比例择优推荐好的国家级、市级项目参加学校公开答辩会。</w:t>
      </w:r>
      <w:r>
        <w:rPr>
          <w:rFonts w:hint="default" w:ascii="Times New Roman" w:hAnsi="Times New Roman" w:eastAsia="楷体_GB2312" w:cs="Times New Roman"/>
          <w:color w:val="000000"/>
          <w:kern w:val="0"/>
          <w:sz w:val="24"/>
        </w:rPr>
        <w:t>学校结题答辩会时间及地点另行通知。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default" w:ascii="Times New Roman" w:hAnsi="Times New Roman" w:eastAsia="仿宋_GB2312" w:cs="Times New Roman"/>
          <w:kern w:val="0"/>
          <w:sz w:val="24"/>
        </w:rPr>
      </w:pPr>
      <w:r>
        <w:rPr>
          <w:rFonts w:hint="default" w:ascii="Times New Roman" w:hAnsi="Times New Roman" w:eastAsia="楷体_GB2312" w:cs="Times New Roman"/>
          <w:kern w:val="0"/>
          <w:sz w:val="24"/>
        </w:rPr>
        <w:t>3. 每个项目结题时，应填写“天津商业XX级大学大学生创新创业训练计划结题验收申请表”，同时提交完整的结项材料，结项材料主要包括：封面（学</w:t>
      </w:r>
      <w:r>
        <w:rPr>
          <w:rFonts w:hint="default" w:ascii="Times New Roman" w:hAnsi="Times New Roman" w:eastAsia="仿宋_GB2312" w:cs="Times New Roman"/>
          <w:kern w:val="0"/>
          <w:sz w:val="24"/>
        </w:rPr>
        <w:t>校统一印制）、内封、结题验收申请表、立项通知书、项目申报书、项目开题报告、项目中期检查报告、研究报告、主要成果统计表、发表论文及佐证材料、成果影响证明材料、其他重要附件、项目成绩单、查重报告（重复率不超过30%），同时提交一定形式的成果，如设计图纸、调查报告、仪器</w:t>
      </w:r>
      <w:r>
        <w:rPr>
          <w:rFonts w:hint="eastAsia" w:eastAsia="仿宋_GB2312" w:cs="宋体"/>
          <w:kern w:val="0"/>
          <w:sz w:val="24"/>
        </w:rPr>
        <w:t>装置、开发的软件</w:t>
      </w:r>
      <w:r>
        <w:rPr>
          <w:rFonts w:hint="eastAsia" w:hAnsi="宋体" w:eastAsia="仿宋_GB2312" w:cs="宋体"/>
          <w:kern w:val="0"/>
          <w:sz w:val="24"/>
        </w:rPr>
        <w:t>或系统、专利申请</w:t>
      </w:r>
      <w:r>
        <w:rPr>
          <w:rFonts w:hint="default" w:ascii="Times New Roman" w:hAnsi="Times New Roman" w:eastAsia="仿宋_GB2312" w:cs="Times New Roman"/>
          <w:kern w:val="0"/>
          <w:sz w:val="24"/>
        </w:rPr>
        <w:t>或授权书等，最好能附有应用前景评价。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eastAsia="仿宋_GB2312" w:cs="Times New Roman"/>
          <w:kern w:val="0"/>
          <w:sz w:val="24"/>
        </w:rPr>
        <w:t>结项材料一律按A4纸双面打印，装订顺序见附件1-3。5月3</w:t>
      </w:r>
      <w:r>
        <w:rPr>
          <w:rFonts w:hint="default" w:ascii="Times New Roman" w:hAnsi="Times New Roman" w:eastAsia="仿宋_GB2312" w:cs="Times New Roman"/>
          <w:kern w:val="0"/>
          <w:sz w:val="24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24"/>
        </w:rPr>
        <w:t>日前将结项材料装订成册一式两份以学院为单位报教务处，同时提交电子版。</w:t>
      </w:r>
    </w:p>
    <w:p>
      <w:pPr>
        <w:widowControl/>
        <w:adjustRightInd w:val="0"/>
        <w:snapToGrid w:val="0"/>
        <w:spacing w:line="360" w:lineRule="auto"/>
        <w:ind w:firstLine="556" w:firstLineChars="232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eastAsia="仿宋_GB2312" w:cs="Times New Roman"/>
          <w:kern w:val="0"/>
          <w:sz w:val="24"/>
        </w:rPr>
        <w:t>4. 申请结题的项目需经学校“大创计划”项目领导组审核后方可结题。</w:t>
      </w:r>
    </w:p>
    <w:p>
      <w:pPr>
        <w:widowControl/>
        <w:adjustRightInd w:val="0"/>
        <w:snapToGrid w:val="0"/>
        <w:spacing w:line="360" w:lineRule="auto"/>
        <w:ind w:firstLine="556" w:firstLineChars="232"/>
        <w:jc w:val="left"/>
        <w:rPr>
          <w:rFonts w:ascii="宋体" w:hAnsi="宋体" w:cs="宋体"/>
          <w:kern w:val="0"/>
          <w:sz w:val="24"/>
        </w:rPr>
      </w:pPr>
      <w:r>
        <w:rPr>
          <w:rFonts w:hint="eastAsia" w:eastAsia="仿宋_GB2312"/>
          <w:kern w:val="0"/>
          <w:sz w:val="24"/>
        </w:rPr>
        <w:t xml:space="preserve">5. </w:t>
      </w:r>
      <w:r>
        <w:rPr>
          <w:rFonts w:hint="eastAsia" w:eastAsia="仿宋_GB2312" w:cs="宋体"/>
          <w:kern w:val="0"/>
          <w:sz w:val="24"/>
        </w:rPr>
        <w:t>对于未能按期完成结题的项目，将被取消相应的资助经费，同时取消其项目资格。</w:t>
      </w:r>
    </w:p>
    <w:p>
      <w:pPr>
        <w:adjustRightInd w:val="0"/>
        <w:snapToGrid w:val="0"/>
        <w:spacing w:line="360" w:lineRule="auto"/>
        <w:ind w:firstLine="556" w:firstLineChars="232"/>
        <w:jc w:val="left"/>
        <w:rPr>
          <w:rFonts w:ascii="宋体" w:hAnsi="宋体" w:cs="宋体"/>
          <w:kern w:val="0"/>
          <w:sz w:val="24"/>
        </w:rPr>
      </w:pPr>
      <w:r>
        <w:rPr>
          <w:rFonts w:hint="eastAsia" w:eastAsia="仿宋_GB2312"/>
          <w:kern w:val="0"/>
          <w:sz w:val="24"/>
        </w:rPr>
        <w:t xml:space="preserve">6. </w:t>
      </w:r>
      <w:r>
        <w:rPr>
          <w:rFonts w:hint="eastAsia" w:eastAsia="仿宋_GB2312" w:cs="宋体"/>
          <w:kern w:val="0"/>
          <w:sz w:val="24"/>
        </w:rPr>
        <w:t>项目结题后，根据项目成果与专业教学计划的相关程度，由指导教师提出申请，项目组的学生可分别获得相应的综合素质学分，以及可取代实验、课程设计、实习等的实践学分。以上两类学分不能同时获得。获得实践学分需由学院</w:t>
      </w:r>
      <w:r>
        <w:rPr>
          <w:rFonts w:eastAsia="仿宋_GB2312"/>
          <w:kern w:val="0"/>
          <w:sz w:val="24"/>
        </w:rPr>
        <w:t>“</w:t>
      </w:r>
      <w:r>
        <w:rPr>
          <w:rFonts w:hint="eastAsia" w:eastAsia="仿宋_GB2312"/>
          <w:kern w:val="0"/>
          <w:sz w:val="24"/>
        </w:rPr>
        <w:t>大创</w:t>
      </w:r>
      <w:r>
        <w:rPr>
          <w:rFonts w:hint="eastAsia" w:eastAsia="仿宋_GB2312" w:cs="宋体"/>
          <w:kern w:val="0"/>
          <w:sz w:val="24"/>
        </w:rPr>
        <w:t>计划</w:t>
      </w:r>
      <w:r>
        <w:rPr>
          <w:rFonts w:eastAsia="仿宋_GB2312"/>
          <w:kern w:val="0"/>
          <w:sz w:val="24"/>
        </w:rPr>
        <w:t>”</w:t>
      </w:r>
      <w:r>
        <w:rPr>
          <w:rFonts w:hint="eastAsia" w:eastAsia="仿宋_GB2312" w:cs="宋体"/>
          <w:kern w:val="0"/>
          <w:sz w:val="24"/>
        </w:rPr>
        <w:t>工作小组初审，报教务处审定。</w:t>
      </w:r>
    </w:p>
    <w:p>
      <w:pPr>
        <w:adjustRightInd w:val="0"/>
        <w:snapToGrid w:val="0"/>
        <w:spacing w:line="360" w:lineRule="auto"/>
        <w:ind w:firstLine="556" w:firstLineChars="232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eastAsia="仿宋_GB2312" w:cs="Times New Roman"/>
          <w:kern w:val="0"/>
          <w:sz w:val="24"/>
        </w:rPr>
        <w:t>7. 结题后的项目由指导教师、学院教学副院长等签署该项目的“天津商业大学大学生创新创业训练计划成绩单”，汇总后报教务处，经教务处批准后，方可录入成绩。</w:t>
      </w:r>
    </w:p>
    <w:p>
      <w:pPr>
        <w:widowControl/>
        <w:adjustRightInd w:val="0"/>
        <w:snapToGrid w:val="0"/>
        <w:spacing w:line="360" w:lineRule="auto"/>
        <w:ind w:firstLine="482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eastAsia="仿宋_GB2312" w:cs="Times New Roman"/>
          <w:kern w:val="0"/>
          <w:sz w:val="24"/>
        </w:rPr>
        <w:t>8. 要求以项目成果取代毕业设计（论文）的学生，提出申请并填写“天津商业大学‘大创计划’项目成果取代毕业设计（论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24"/>
        </w:rPr>
        <w:t>文）成绩申请表”，经学院工作小组初审后，由学校“大创计划”领导小组组织专家对申请进行审查，审查通过后报教务处备案。</w:t>
      </w:r>
    </w:p>
    <w:p>
      <w:pPr>
        <w:widowControl/>
        <w:adjustRightInd w:val="0"/>
        <w:snapToGrid w:val="0"/>
        <w:spacing w:line="360" w:lineRule="auto"/>
        <w:ind w:firstLine="482"/>
        <w:jc w:val="left"/>
        <w:rPr>
          <w:rFonts w:hint="default" w:ascii="Times New Roman" w:hAnsi="Times New Roman" w:eastAsia="仿宋_GB2312" w:cs="Times New Roman"/>
          <w:kern w:val="0"/>
          <w:sz w:val="24"/>
        </w:rPr>
      </w:pPr>
      <w:r>
        <w:rPr>
          <w:rFonts w:hint="default" w:ascii="Times New Roman" w:hAnsi="Times New Roman" w:eastAsia="仿宋_GB2312" w:cs="Times New Roman"/>
          <w:kern w:val="0"/>
          <w:sz w:val="24"/>
        </w:rPr>
        <w:t>9.凡公开发表的论文一律以《中文核心期刊要目总览（2014版）》所列期刊为主，同时须在期刊注明：“天津商业大学XX级大学生创新创业训练计划基金项目”并注明项目编号。</w:t>
      </w:r>
    </w:p>
    <w:p>
      <w:pPr>
        <w:widowControl/>
        <w:adjustRightInd w:val="0"/>
        <w:snapToGrid w:val="0"/>
        <w:spacing w:line="360" w:lineRule="auto"/>
        <w:ind w:firstLine="482"/>
        <w:jc w:val="left"/>
        <w:rPr>
          <w:rFonts w:hint="default" w:ascii="Times New Roman" w:hAnsi="Times New Roman" w:eastAsia="仿宋_GB2312" w:cs="Times New Roman"/>
          <w:kern w:val="0"/>
          <w:sz w:val="24"/>
        </w:rPr>
      </w:pPr>
      <w:r>
        <w:rPr>
          <w:rFonts w:hint="default" w:ascii="Times New Roman" w:hAnsi="Times New Roman" w:eastAsia="仿宋_GB2312" w:cs="Times New Roman"/>
          <w:kern w:val="0"/>
          <w:sz w:val="24"/>
        </w:rPr>
        <w:t>请相关学院认真做好各级“大创计划”项目结项、总结工作，同时提交学院“大创计划”项目书面工作总结。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附件：</w:t>
      </w:r>
    </w:p>
    <w:p>
      <w:pPr>
        <w:numPr>
          <w:ilvl w:val="0"/>
          <w:numId w:val="1"/>
        </w:numPr>
        <w:spacing w:line="360" w:lineRule="auto"/>
        <w:rPr>
          <w:rFonts w:hint="eastAsia" w:hAnsi="宋体" w:eastAsia="仿宋_GB2312" w:cs="宋体"/>
          <w:kern w:val="0"/>
          <w:sz w:val="24"/>
        </w:rPr>
      </w:pPr>
      <w:r>
        <w:rPr>
          <w:rFonts w:hint="eastAsia" w:hAnsi="宋体" w:eastAsia="仿宋_GB2312" w:cs="宋体"/>
          <w:kern w:val="0"/>
          <w:sz w:val="24"/>
        </w:rPr>
        <w:t>天津商业大学“国家级大学生创新创业训练计划”项目结项材料模板；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 w:cs="宋体"/>
          <w:kern w:val="0"/>
          <w:sz w:val="24"/>
        </w:rPr>
      </w:pPr>
      <w:r>
        <w:rPr>
          <w:rFonts w:hint="eastAsia" w:hAnsi="宋体" w:eastAsia="仿宋_GB2312" w:cs="宋体"/>
          <w:kern w:val="0"/>
          <w:sz w:val="24"/>
        </w:rPr>
        <w:t>天津商业大学“市级大学生创新创业训练计划”项目结项材料模板；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 w:cs="宋体"/>
          <w:kern w:val="0"/>
          <w:sz w:val="24"/>
        </w:rPr>
      </w:pPr>
      <w:r>
        <w:rPr>
          <w:rFonts w:hint="eastAsia" w:hAnsi="宋体" w:eastAsia="仿宋_GB2312" w:cs="宋体"/>
          <w:kern w:val="0"/>
          <w:sz w:val="24"/>
        </w:rPr>
        <w:t>天津商业大学“大学生创新创业训练计划”项目结项材料模板。</w:t>
      </w:r>
    </w:p>
    <w:p>
      <w:pPr>
        <w:adjustRightInd w:val="0"/>
        <w:snapToGrid w:val="0"/>
        <w:spacing w:line="360" w:lineRule="auto"/>
        <w:ind w:right="450"/>
        <w:jc w:val="right"/>
        <w:rPr>
          <w:rFonts w:hint="eastAsia" w:eastAsia="黑体"/>
          <w:bCs/>
          <w:sz w:val="30"/>
          <w:szCs w:val="30"/>
        </w:rPr>
      </w:pPr>
    </w:p>
    <w:p>
      <w:pPr>
        <w:adjustRightInd w:val="0"/>
        <w:snapToGrid w:val="0"/>
        <w:spacing w:line="360" w:lineRule="auto"/>
        <w:ind w:right="450"/>
        <w:jc w:val="right"/>
        <w:rPr>
          <w:rFonts w:hint="eastAsia" w:eastAsia="黑体"/>
          <w:bCs/>
          <w:sz w:val="30"/>
          <w:szCs w:val="30"/>
        </w:rPr>
      </w:pPr>
    </w:p>
    <w:p>
      <w:pPr>
        <w:adjustRightInd w:val="0"/>
        <w:snapToGrid w:val="0"/>
        <w:spacing w:line="360" w:lineRule="auto"/>
        <w:ind w:right="450"/>
        <w:jc w:val="right"/>
        <w:rPr>
          <w:rFonts w:hint="eastAsia" w:eastAsia="黑体"/>
          <w:bCs/>
          <w:sz w:val="30"/>
          <w:szCs w:val="30"/>
        </w:rPr>
      </w:pPr>
    </w:p>
    <w:p>
      <w:pPr>
        <w:adjustRightInd w:val="0"/>
        <w:snapToGrid w:val="0"/>
        <w:spacing w:line="360" w:lineRule="auto"/>
        <w:ind w:right="450"/>
        <w:jc w:val="right"/>
        <w:rPr>
          <w:rFonts w:hint="eastAsia" w:eastAsia="黑体"/>
          <w:bCs/>
          <w:sz w:val="30"/>
          <w:szCs w:val="30"/>
        </w:rPr>
      </w:pPr>
    </w:p>
    <w:p>
      <w:pPr>
        <w:adjustRightInd w:val="0"/>
        <w:snapToGrid w:val="0"/>
        <w:spacing w:line="360" w:lineRule="auto"/>
        <w:ind w:right="450"/>
        <w:jc w:val="right"/>
        <w:rPr>
          <w:rFonts w:hint="eastAsia" w:eastAsia="黑体"/>
          <w:bCs/>
          <w:sz w:val="30"/>
          <w:szCs w:val="30"/>
        </w:rPr>
      </w:pPr>
    </w:p>
    <w:p>
      <w:pPr>
        <w:adjustRightInd w:val="0"/>
        <w:snapToGrid w:val="0"/>
        <w:spacing w:line="360" w:lineRule="auto"/>
        <w:ind w:right="450"/>
        <w:jc w:val="right"/>
        <w:rPr>
          <w:rFonts w:hint="eastAsia" w:eastAsia="黑体"/>
          <w:bCs/>
          <w:sz w:val="30"/>
          <w:szCs w:val="30"/>
        </w:rPr>
      </w:pPr>
    </w:p>
    <w:p>
      <w:pPr>
        <w:adjustRightInd w:val="0"/>
        <w:snapToGrid w:val="0"/>
        <w:spacing w:line="360" w:lineRule="auto"/>
        <w:ind w:right="450"/>
        <w:jc w:val="right"/>
        <w:rPr>
          <w:rFonts w:hint="eastAsia" w:eastAsia="黑体"/>
          <w:bCs/>
          <w:sz w:val="30"/>
          <w:szCs w:val="30"/>
        </w:rPr>
      </w:pPr>
    </w:p>
    <w:p>
      <w:pPr>
        <w:adjustRightInd w:val="0"/>
        <w:snapToGrid w:val="0"/>
        <w:spacing w:line="360" w:lineRule="auto"/>
        <w:ind w:right="450"/>
        <w:jc w:val="right"/>
        <w:rPr>
          <w:rFonts w:hint="eastAsia" w:eastAsia="黑体"/>
          <w:bCs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B5519"/>
    <w:multiLevelType w:val="multilevel"/>
    <w:tmpl w:val="210B5519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840" w:hanging="360"/>
      </w:pPr>
      <w:rPr>
        <w:rFonts w:hint="default" w:ascii="仿宋_GB2312" w:hAnsi="Times New Roman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266FD"/>
    <w:rsid w:val="12E266FD"/>
    <w:rsid w:val="132B592F"/>
    <w:rsid w:val="26D57016"/>
    <w:rsid w:val="3E090362"/>
    <w:rsid w:val="456B47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2018-03-12T08:46:00Z</dcterms:created>
  <dc:creator>1383</dc:creator>
  <cp:lastModifiedBy>1383</cp:lastModifiedBy>
  <dcterms:modified xsi:type="dcterms:W3CDTF">2018-03-13T06:15:37Z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